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EC39B" w14:textId="77777777" w:rsidR="001F5344" w:rsidRPr="001F5344" w:rsidRDefault="001F5344" w:rsidP="001F5344">
      <w:pPr>
        <w:pStyle w:val="ListParagraph"/>
        <w:spacing w:after="0" w:line="330" w:lineRule="atLeast"/>
        <w:textAlignment w:val="baseline"/>
        <w:rPr>
          <w:rFonts w:ascii="Helvetica" w:eastAsia="Times New Roman" w:hAnsi="Helvetica" w:cs="Helvetica"/>
          <w:color w:val="4A4A4A"/>
          <w:szCs w:val="24"/>
        </w:rPr>
      </w:pPr>
      <w:r w:rsidRPr="001F5344">
        <w:rPr>
          <w:rFonts w:ascii="Helvetica" w:eastAsia="Times New Roman" w:hAnsi="Helvetica" w:cs="Helvetica"/>
          <w:b/>
          <w:bCs/>
          <w:color w:val="4A4A4A"/>
          <w:szCs w:val="24"/>
          <w:bdr w:val="none" w:sz="0" w:space="0" w:color="auto" w:frame="1"/>
        </w:rPr>
        <w:t>Panel 2:  Ratemaking 101 and Introduction to the Electric System and Basics Regarding Rate Components and Types of Rates</w:t>
      </w:r>
    </w:p>
    <w:p w14:paraId="1F81A583" w14:textId="6C2D27E8" w:rsidR="001F5344" w:rsidRDefault="001F5344" w:rsidP="001F5344">
      <w:pPr>
        <w:ind w:left="720"/>
      </w:pPr>
    </w:p>
    <w:p w14:paraId="1B60CF31" w14:textId="23FF6A71" w:rsidR="003669E1" w:rsidRPr="0059787C" w:rsidRDefault="003669E1" w:rsidP="003669E1">
      <w:pPr>
        <w:rPr>
          <w:b/>
        </w:rPr>
      </w:pPr>
      <w:r w:rsidRPr="0059787C">
        <w:rPr>
          <w:b/>
        </w:rPr>
        <w:t xml:space="preserve">General Information: </w:t>
      </w:r>
    </w:p>
    <w:p w14:paraId="4A76DCB6" w14:textId="17B896E6" w:rsidR="009A7C2E" w:rsidRPr="00AD04F0" w:rsidRDefault="004843F4" w:rsidP="00AD04F0">
      <w:pPr>
        <w:numPr>
          <w:ilvl w:val="0"/>
          <w:numId w:val="1"/>
        </w:numPr>
      </w:pPr>
      <w:r w:rsidRPr="00AD04F0">
        <w:t>Regulatory Authorities</w:t>
      </w:r>
    </w:p>
    <w:p w14:paraId="4CFE1B2B" w14:textId="77777777" w:rsidR="009E2643" w:rsidRPr="00AD04F0" w:rsidRDefault="004843F4" w:rsidP="009E2643">
      <w:pPr>
        <w:numPr>
          <w:ilvl w:val="1"/>
          <w:numId w:val="1"/>
        </w:numPr>
      </w:pPr>
      <w:r w:rsidRPr="00AD04F0">
        <w:t>NYPSC – New York Public Service Commission</w:t>
      </w:r>
      <w:r w:rsidR="00AD04F0">
        <w:t xml:space="preserve">: </w:t>
      </w:r>
      <w:hyperlink r:id="rId5" w:history="1">
        <w:r w:rsidR="009E2643" w:rsidRPr="00CE486E">
          <w:rPr>
            <w:rStyle w:val="Hyperlink"/>
          </w:rPr>
          <w:t>www.dps.ny.gov</w:t>
        </w:r>
      </w:hyperlink>
    </w:p>
    <w:p w14:paraId="4B650D6C" w14:textId="77777777" w:rsidR="009E2643" w:rsidRPr="00AD04F0" w:rsidRDefault="004843F4" w:rsidP="009E2643">
      <w:pPr>
        <w:numPr>
          <w:ilvl w:val="1"/>
          <w:numId w:val="1"/>
        </w:numPr>
      </w:pPr>
      <w:r w:rsidRPr="00AD04F0">
        <w:t>NJBPU – New Jersey Board of Public Utilities</w:t>
      </w:r>
      <w:r w:rsidR="00AD04F0">
        <w:t xml:space="preserve">: </w:t>
      </w:r>
      <w:hyperlink r:id="rId6" w:history="1">
        <w:r w:rsidR="009E2643" w:rsidRPr="00CE486E">
          <w:rPr>
            <w:rStyle w:val="Hyperlink"/>
          </w:rPr>
          <w:t>http://www.bpu.state.nj.us/</w:t>
        </w:r>
      </w:hyperlink>
    </w:p>
    <w:p w14:paraId="7EC0C90A" w14:textId="77777777" w:rsidR="009E2643" w:rsidRPr="00AD04F0" w:rsidRDefault="004843F4" w:rsidP="009E2643">
      <w:pPr>
        <w:numPr>
          <w:ilvl w:val="1"/>
          <w:numId w:val="1"/>
        </w:numPr>
      </w:pPr>
      <w:r w:rsidRPr="00AD04F0">
        <w:t>FERC – Federal Energy Regulatory Commission</w:t>
      </w:r>
      <w:r w:rsidR="00AD04F0">
        <w:t xml:space="preserve">: </w:t>
      </w:r>
      <w:hyperlink r:id="rId7" w:history="1">
        <w:r w:rsidR="009E2643" w:rsidRPr="00CE486E">
          <w:rPr>
            <w:rStyle w:val="Hyperlink"/>
          </w:rPr>
          <w:t>https://www.ferc.gov/</w:t>
        </w:r>
      </w:hyperlink>
    </w:p>
    <w:p w14:paraId="44ED788C" w14:textId="77777777" w:rsidR="009A7C2E" w:rsidRPr="00AD04F0" w:rsidRDefault="004843F4" w:rsidP="00AD04F0">
      <w:pPr>
        <w:numPr>
          <w:ilvl w:val="0"/>
          <w:numId w:val="1"/>
        </w:numPr>
      </w:pPr>
      <w:r w:rsidRPr="00AD04F0">
        <w:t>Governing Law in New York</w:t>
      </w:r>
    </w:p>
    <w:p w14:paraId="65366CB2" w14:textId="77777777" w:rsidR="009A7C2E" w:rsidRPr="00AD04F0" w:rsidRDefault="00D313EE" w:rsidP="00AD04F0">
      <w:pPr>
        <w:numPr>
          <w:ilvl w:val="1"/>
          <w:numId w:val="1"/>
        </w:numPr>
      </w:pPr>
      <w:hyperlink r:id="rId8" w:history="1">
        <w:r w:rsidR="004843F4" w:rsidRPr="00AD04F0">
          <w:rPr>
            <w:rStyle w:val="Hyperlink"/>
            <w:i/>
            <w:iCs/>
          </w:rPr>
          <w:t>Public Service Law</w:t>
        </w:r>
      </w:hyperlink>
      <w:r w:rsidR="004843F4" w:rsidRPr="00AD04F0">
        <w:rPr>
          <w:i/>
          <w:iCs/>
        </w:rPr>
        <w:t xml:space="preserve"> </w:t>
      </w:r>
      <w:r w:rsidR="004843F4" w:rsidRPr="00AD04F0">
        <w:t>(PSL)</w:t>
      </w:r>
    </w:p>
    <w:p w14:paraId="73F4E0B2" w14:textId="77777777" w:rsidR="009A7C2E" w:rsidRPr="00AD04F0" w:rsidRDefault="00D313EE" w:rsidP="00AD04F0">
      <w:pPr>
        <w:numPr>
          <w:ilvl w:val="1"/>
          <w:numId w:val="1"/>
        </w:numPr>
      </w:pPr>
      <w:hyperlink r:id="rId9" w:history="1">
        <w:r w:rsidR="004843F4" w:rsidRPr="00AD04F0">
          <w:rPr>
            <w:rStyle w:val="Hyperlink"/>
            <w:i/>
            <w:iCs/>
          </w:rPr>
          <w:t>New York Code of Rules and Regulations (16 NYCRR)</w:t>
        </w:r>
      </w:hyperlink>
    </w:p>
    <w:p w14:paraId="145D0C6B" w14:textId="18A34220" w:rsidR="009A7C2E" w:rsidRDefault="004843F4" w:rsidP="00AD04F0">
      <w:pPr>
        <w:numPr>
          <w:ilvl w:val="1"/>
          <w:numId w:val="1"/>
        </w:numPr>
      </w:pPr>
      <w:r w:rsidRPr="00AD04F0">
        <w:t xml:space="preserve">PSC Orders (Post 1996 orders are available at </w:t>
      </w:r>
      <w:hyperlink r:id="rId10" w:history="1">
        <w:r w:rsidRPr="00AD04F0">
          <w:rPr>
            <w:rStyle w:val="Hyperlink"/>
            <w:i/>
            <w:iCs/>
          </w:rPr>
          <w:t>www.dps.ny.gov</w:t>
        </w:r>
      </w:hyperlink>
      <w:r w:rsidRPr="00AD04F0">
        <w:t>)</w:t>
      </w:r>
    </w:p>
    <w:p w14:paraId="4A2C8DA1" w14:textId="4E743100" w:rsidR="003669E1" w:rsidRPr="0059787C" w:rsidRDefault="003669E1" w:rsidP="003669E1">
      <w:pPr>
        <w:rPr>
          <w:b/>
        </w:rPr>
      </w:pPr>
      <w:r w:rsidRPr="0059787C">
        <w:rPr>
          <w:b/>
        </w:rPr>
        <w:t>Materials Cited in Panel 2 Presentations:</w:t>
      </w:r>
    </w:p>
    <w:p w14:paraId="50B2332C" w14:textId="77777777" w:rsidR="00AD04F0" w:rsidRDefault="004843F4" w:rsidP="00AD04F0">
      <w:pPr>
        <w:numPr>
          <w:ilvl w:val="1"/>
          <w:numId w:val="1"/>
        </w:numPr>
      </w:pPr>
      <w:r w:rsidRPr="00AD04F0">
        <w:t>Tariffs</w:t>
      </w:r>
      <w:r w:rsidR="00AD04F0">
        <w:t>:</w:t>
      </w:r>
    </w:p>
    <w:p w14:paraId="5F61F1B4" w14:textId="77777777" w:rsidR="00AD04F0" w:rsidRDefault="00AD04F0" w:rsidP="00AD04F0">
      <w:pPr>
        <w:numPr>
          <w:ilvl w:val="2"/>
          <w:numId w:val="1"/>
        </w:numPr>
      </w:pPr>
      <w:r>
        <w:t>ConEd Tariffs:</w:t>
      </w:r>
      <w:r w:rsidR="004843F4" w:rsidRPr="00AD04F0">
        <w:t xml:space="preserve"> </w:t>
      </w:r>
      <w:hyperlink r:id="rId11" w:history="1">
        <w:r w:rsidR="004843F4" w:rsidRPr="00AD04F0">
          <w:rPr>
            <w:rStyle w:val="Hyperlink"/>
            <w:i/>
            <w:iCs/>
          </w:rPr>
          <w:t>CECONY</w:t>
        </w:r>
      </w:hyperlink>
      <w:hyperlink r:id="rId12" w:history="1">
        <w:r w:rsidR="004843F4" w:rsidRPr="00AD04F0">
          <w:rPr>
            <w:rStyle w:val="Hyperlink"/>
          </w:rPr>
          <w:t xml:space="preserve"> </w:t>
        </w:r>
      </w:hyperlink>
    </w:p>
    <w:p w14:paraId="4B82749C" w14:textId="77777777" w:rsidR="00656238" w:rsidRDefault="00AD04F0" w:rsidP="00656238">
      <w:pPr>
        <w:numPr>
          <w:ilvl w:val="2"/>
          <w:numId w:val="1"/>
        </w:numPr>
      </w:pPr>
      <w:r>
        <w:t xml:space="preserve">Orange and Rockland Tariffs: </w:t>
      </w:r>
      <w:r w:rsidR="004843F4" w:rsidRPr="00AD04F0">
        <w:t xml:space="preserve"> </w:t>
      </w:r>
      <w:hyperlink r:id="rId13" w:history="1">
        <w:r w:rsidR="004843F4" w:rsidRPr="00AD04F0">
          <w:rPr>
            <w:rStyle w:val="Hyperlink"/>
            <w:i/>
            <w:iCs/>
          </w:rPr>
          <w:t>O&amp;R</w:t>
        </w:r>
      </w:hyperlink>
    </w:p>
    <w:p w14:paraId="66C065ED" w14:textId="77777777" w:rsidR="008B7F38" w:rsidRDefault="008B7F38" w:rsidP="008B7F38">
      <w:pPr>
        <w:numPr>
          <w:ilvl w:val="0"/>
          <w:numId w:val="1"/>
        </w:numPr>
      </w:pPr>
      <w:r>
        <w:t>Case Law</w:t>
      </w:r>
      <w:r w:rsidR="00656238">
        <w:t xml:space="preserve"> regarding Regulatory Risk</w:t>
      </w:r>
      <w:bookmarkStart w:id="0" w:name="_GoBack"/>
      <w:bookmarkEnd w:id="0"/>
    </w:p>
    <w:p w14:paraId="7E132C74" w14:textId="77777777" w:rsidR="008B7F38" w:rsidRDefault="008B7F38" w:rsidP="008B7F38">
      <w:pPr>
        <w:numPr>
          <w:ilvl w:val="1"/>
          <w:numId w:val="1"/>
        </w:numPr>
      </w:pPr>
      <w:r w:rsidRPr="008B7F38">
        <w:t>Fair return to investors</w:t>
      </w:r>
      <w:r>
        <w:t>:</w:t>
      </w:r>
    </w:p>
    <w:p w14:paraId="409D6BE8" w14:textId="77777777" w:rsidR="008B7F38" w:rsidRDefault="008B7F38" w:rsidP="008B7F38">
      <w:pPr>
        <w:numPr>
          <w:ilvl w:val="2"/>
          <w:numId w:val="1"/>
        </w:numPr>
        <w:spacing w:after="0" w:line="240" w:lineRule="auto"/>
      </w:pPr>
      <w:r w:rsidRPr="008B7F38">
        <w:rPr>
          <w:i/>
          <w:iCs/>
          <w:u w:val="single"/>
        </w:rPr>
        <w:t>FPC v. Hope Natural Gas</w:t>
      </w:r>
      <w:r w:rsidRPr="008B7F38">
        <w:rPr>
          <w:i/>
          <w:iCs/>
        </w:rPr>
        <w:t>, 320 US 591 (1944</w:t>
      </w:r>
      <w:r>
        <w:rPr>
          <w:i/>
          <w:iCs/>
        </w:rPr>
        <w:t>)</w:t>
      </w:r>
      <w:r w:rsidRPr="008B7F38">
        <w:t xml:space="preserve"> </w:t>
      </w:r>
      <w:hyperlink r:id="rId14" w:history="1">
        <w:r w:rsidRPr="00CE486E">
          <w:rPr>
            <w:rStyle w:val="Hyperlink"/>
          </w:rPr>
          <w:t>https://supreme.justia.com/cases/federal/us/320/591/</w:t>
        </w:r>
      </w:hyperlink>
    </w:p>
    <w:p w14:paraId="7241703B" w14:textId="77777777" w:rsidR="008B7F38" w:rsidRDefault="008B7F38" w:rsidP="008B7F38">
      <w:pPr>
        <w:spacing w:after="0" w:line="240" w:lineRule="auto"/>
        <w:ind w:left="2160"/>
      </w:pPr>
    </w:p>
    <w:p w14:paraId="537B762D" w14:textId="77777777" w:rsidR="008B7F38" w:rsidRDefault="008B7F38" w:rsidP="008B7F38">
      <w:pPr>
        <w:numPr>
          <w:ilvl w:val="2"/>
          <w:numId w:val="1"/>
        </w:numPr>
        <w:spacing w:after="0" w:line="240" w:lineRule="auto"/>
      </w:pPr>
      <w:r w:rsidRPr="008B7F38">
        <w:rPr>
          <w:i/>
          <w:iCs/>
          <w:u w:val="single"/>
        </w:rPr>
        <w:t>Bluefield Waterworks v. PSC</w:t>
      </w:r>
      <w:r w:rsidRPr="008B7F38">
        <w:rPr>
          <w:i/>
          <w:iCs/>
        </w:rPr>
        <w:t>, 262 US 679 (1923)</w:t>
      </w:r>
    </w:p>
    <w:p w14:paraId="4271882B" w14:textId="77777777" w:rsidR="008B7F38" w:rsidRDefault="00D313EE" w:rsidP="008B7F38">
      <w:pPr>
        <w:spacing w:after="0" w:line="240" w:lineRule="auto"/>
        <w:ind w:left="2160"/>
      </w:pPr>
      <w:hyperlink r:id="rId15" w:history="1">
        <w:r w:rsidR="008B7F38" w:rsidRPr="00CE486E">
          <w:rPr>
            <w:rStyle w:val="Hyperlink"/>
          </w:rPr>
          <w:t>https://supreme.justia.com/cases/federal/us/262/679/</w:t>
        </w:r>
      </w:hyperlink>
    </w:p>
    <w:p w14:paraId="1881C213" w14:textId="77777777" w:rsidR="008B7F38" w:rsidRDefault="008B7F38" w:rsidP="008B7F38">
      <w:pPr>
        <w:spacing w:after="0" w:line="240" w:lineRule="auto"/>
        <w:ind w:left="2160"/>
      </w:pPr>
    </w:p>
    <w:p w14:paraId="44FF0E52" w14:textId="77777777" w:rsidR="009A7C2E" w:rsidRDefault="004843F4" w:rsidP="00656238">
      <w:pPr>
        <w:numPr>
          <w:ilvl w:val="1"/>
          <w:numId w:val="2"/>
        </w:numPr>
        <w:spacing w:after="0" w:line="240" w:lineRule="auto"/>
      </w:pPr>
      <w:r w:rsidRPr="00656238">
        <w:t>Standard of review</w:t>
      </w:r>
      <w:r w:rsidR="00656238">
        <w:t>:</w:t>
      </w:r>
    </w:p>
    <w:p w14:paraId="07D53B35" w14:textId="77777777" w:rsidR="00E70E37" w:rsidRPr="00656238" w:rsidRDefault="00E70E37" w:rsidP="00E70E37">
      <w:pPr>
        <w:spacing w:after="0" w:line="240" w:lineRule="auto"/>
        <w:ind w:left="1440"/>
      </w:pPr>
    </w:p>
    <w:p w14:paraId="1A4D0472" w14:textId="77777777" w:rsidR="009A7C2E" w:rsidRPr="0046213D" w:rsidRDefault="004843F4" w:rsidP="00656238">
      <w:pPr>
        <w:numPr>
          <w:ilvl w:val="2"/>
          <w:numId w:val="2"/>
        </w:numPr>
        <w:spacing w:after="0" w:line="240" w:lineRule="auto"/>
      </w:pPr>
      <w:r w:rsidRPr="00656238">
        <w:t xml:space="preserve">Substantial evidence (reasonable basis in the record) </w:t>
      </w:r>
      <w:r w:rsidRPr="00656238">
        <w:rPr>
          <w:i/>
          <w:iCs/>
        </w:rPr>
        <w:t>(</w:t>
      </w:r>
      <w:r w:rsidRPr="00656238">
        <w:rPr>
          <w:i/>
          <w:iCs/>
          <w:u w:val="single"/>
        </w:rPr>
        <w:t>Campo v. Feinberg</w:t>
      </w:r>
      <w:r w:rsidRPr="00656238">
        <w:rPr>
          <w:i/>
          <w:iCs/>
        </w:rPr>
        <w:t>, 279 A.D. 302, aff’d 303 NY 995 (1952))</w:t>
      </w:r>
      <w:r w:rsidR="00656238" w:rsidRPr="00656238">
        <w:t xml:space="preserve"> </w:t>
      </w:r>
      <w:hyperlink r:id="rId16" w:history="1">
        <w:r w:rsidR="00656238" w:rsidRPr="0046213D">
          <w:rPr>
            <w:rStyle w:val="Hyperlink"/>
            <w:iCs/>
          </w:rPr>
          <w:t>https://www.leagle.com/decision/1952581279ad3021499.xml</w:t>
        </w:r>
      </w:hyperlink>
    </w:p>
    <w:p w14:paraId="17B058FE" w14:textId="77777777" w:rsidR="00656238" w:rsidRPr="00656238" w:rsidRDefault="00656238" w:rsidP="00656238">
      <w:pPr>
        <w:spacing w:after="0" w:line="240" w:lineRule="auto"/>
        <w:ind w:left="2160"/>
      </w:pPr>
    </w:p>
    <w:p w14:paraId="6352B800" w14:textId="77777777" w:rsidR="009A7C2E" w:rsidRPr="0046213D" w:rsidRDefault="004843F4" w:rsidP="00656238">
      <w:pPr>
        <w:numPr>
          <w:ilvl w:val="2"/>
          <w:numId w:val="2"/>
        </w:numPr>
        <w:spacing w:after="0" w:line="240" w:lineRule="auto"/>
      </w:pPr>
      <w:r w:rsidRPr="00656238">
        <w:t xml:space="preserve">Rational basis (not arbitrary or capricious) </w:t>
      </w:r>
      <w:r w:rsidRPr="00656238">
        <w:rPr>
          <w:i/>
          <w:iCs/>
        </w:rPr>
        <w:t>(</w:t>
      </w:r>
      <w:r w:rsidRPr="00656238">
        <w:rPr>
          <w:i/>
          <w:iCs/>
          <w:u w:val="single"/>
        </w:rPr>
        <w:t>New York State Council of Retail Merchants v. PSC</w:t>
      </w:r>
      <w:r w:rsidRPr="00656238">
        <w:rPr>
          <w:i/>
          <w:iCs/>
        </w:rPr>
        <w:t>, 45 NY2d 661 (1978))</w:t>
      </w:r>
      <w:r w:rsidR="00656238" w:rsidRPr="00656238">
        <w:t xml:space="preserve"> </w:t>
      </w:r>
      <w:hyperlink r:id="rId17" w:history="1">
        <w:r w:rsidR="0046213D" w:rsidRPr="0046213D">
          <w:rPr>
            <w:rStyle w:val="Hyperlink"/>
            <w:iCs/>
          </w:rPr>
          <w:t>https://law.justia.com/cases/new-york/court-of-appeals/1978/45-n-y-2d-661-0.html</w:t>
        </w:r>
      </w:hyperlink>
    </w:p>
    <w:p w14:paraId="7769CCE3" w14:textId="77777777" w:rsidR="0046213D" w:rsidRDefault="0046213D" w:rsidP="0046213D">
      <w:pPr>
        <w:pStyle w:val="ListParagraph"/>
      </w:pPr>
    </w:p>
    <w:p w14:paraId="30E60818" w14:textId="77777777" w:rsidR="0046213D" w:rsidRDefault="004843F4" w:rsidP="0046213D">
      <w:pPr>
        <w:numPr>
          <w:ilvl w:val="2"/>
          <w:numId w:val="2"/>
        </w:numPr>
        <w:spacing w:after="0" w:line="240" w:lineRule="auto"/>
      </w:pPr>
      <w:r w:rsidRPr="00656238">
        <w:t xml:space="preserve">PSC afforded deference </w:t>
      </w:r>
      <w:r w:rsidRPr="00656238">
        <w:rPr>
          <w:i/>
          <w:iCs/>
        </w:rPr>
        <w:t xml:space="preserve">(e.g., </w:t>
      </w:r>
      <w:r w:rsidRPr="00656238">
        <w:rPr>
          <w:i/>
          <w:iCs/>
          <w:u w:val="single"/>
        </w:rPr>
        <w:t>Abrams v. PSC</w:t>
      </w:r>
      <w:r w:rsidRPr="00656238">
        <w:rPr>
          <w:i/>
          <w:iCs/>
        </w:rPr>
        <w:t>, 67 NY2d 205 (1986))</w:t>
      </w:r>
    </w:p>
    <w:p w14:paraId="03D13C4A" w14:textId="77777777" w:rsidR="0046213D" w:rsidRDefault="00D313EE" w:rsidP="0046213D">
      <w:pPr>
        <w:spacing w:after="0" w:line="240" w:lineRule="auto"/>
        <w:ind w:left="1440" w:firstLine="720"/>
      </w:pPr>
      <w:hyperlink r:id="rId18" w:history="1">
        <w:r w:rsidR="0046213D" w:rsidRPr="00CE486E">
          <w:rPr>
            <w:rStyle w:val="Hyperlink"/>
          </w:rPr>
          <w:t>https://www.leagle.com/decision/198627267ny2d2051248</w:t>
        </w:r>
      </w:hyperlink>
    </w:p>
    <w:p w14:paraId="0D02A5DF" w14:textId="77777777" w:rsidR="0046213D" w:rsidRDefault="0046213D" w:rsidP="0046213D">
      <w:pPr>
        <w:pStyle w:val="ListParagraph"/>
      </w:pPr>
    </w:p>
    <w:p w14:paraId="39A21E53" w14:textId="77777777" w:rsidR="008B7F38" w:rsidRDefault="004843F4" w:rsidP="004843F4">
      <w:r>
        <w:t>Rate Cases on the PSC Docket:</w:t>
      </w:r>
    </w:p>
    <w:p w14:paraId="1B72267A" w14:textId="1F191855" w:rsidR="009A7C2E" w:rsidRPr="0059787C" w:rsidRDefault="0059787C" w:rsidP="0059787C">
      <w:pPr>
        <w:ind w:firstLine="720"/>
        <w:rPr>
          <w:rStyle w:val="Hyperlink"/>
          <w:color w:val="auto"/>
          <w:u w:val="none"/>
        </w:rPr>
      </w:pPr>
      <w:r>
        <w:t xml:space="preserve">(1) </w:t>
      </w:r>
      <w:r w:rsidR="004843F4" w:rsidRPr="004843F4">
        <w:t xml:space="preserve">Electric RDM mechanism </w:t>
      </w:r>
      <w:r w:rsidR="004843F4" w:rsidRPr="004843F4">
        <w:rPr>
          <w:i/>
          <w:iCs/>
        </w:rPr>
        <w:t>(Case 03-E-0640)</w:t>
      </w:r>
      <w:r>
        <w:t xml:space="preserve"> All filings available at: </w:t>
      </w:r>
      <w:hyperlink r:id="rId19" w:history="1">
        <w:r w:rsidRPr="003F3502">
          <w:rPr>
            <w:rStyle w:val="Hyperlink"/>
            <w:i/>
            <w:iCs/>
          </w:rPr>
          <w:t>http://documents.dps.ny.gov/public/MatterManagement/CaseMaster.aspx?MatterSeq=24638&amp;MNO=03-E-0640</w:t>
        </w:r>
      </w:hyperlink>
    </w:p>
    <w:p w14:paraId="78020E87" w14:textId="1DFEACBE" w:rsidR="0059787C" w:rsidRDefault="0059787C" w:rsidP="0059787C">
      <w:pPr>
        <w:ind w:firstLine="72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(a) </w:t>
      </w:r>
      <w:r w:rsidRPr="0059787C">
        <w:rPr>
          <w:rStyle w:val="Hyperlink"/>
          <w:color w:val="auto"/>
          <w:u w:val="none"/>
        </w:rPr>
        <w:t xml:space="preserve">Order Instituting Proceeding: </w:t>
      </w:r>
      <w:hyperlink r:id="rId20" w:history="1">
        <w:r w:rsidRPr="003F3502">
          <w:rPr>
            <w:rStyle w:val="Hyperlink"/>
          </w:rPr>
          <w:t>http://documents.dps.ny.gov/public/Common/ViewDoc.aspx?DocRefId={319F8B00-6620-426C-8BA2-3FFE0A6EDD1B}</w:t>
        </w:r>
      </w:hyperlink>
    </w:p>
    <w:p w14:paraId="23F9D680" w14:textId="6775D183" w:rsidR="0059787C" w:rsidRDefault="0059787C" w:rsidP="0059787C">
      <w:pPr>
        <w:ind w:firstLine="720"/>
      </w:pPr>
      <w:r>
        <w:t xml:space="preserve">(b) Order Requiring Proposals for Revenue Decoupling Mechanisms: </w:t>
      </w:r>
      <w:hyperlink r:id="rId21" w:history="1">
        <w:r w:rsidRPr="003F3502">
          <w:rPr>
            <w:rStyle w:val="Hyperlink"/>
          </w:rPr>
          <w:t>http://documents.dps.ny.gov/public/Common/ViewDoc.aspx?DocRefId={52C027C8-9BB6-41F3-B7A7-C858002CA080}</w:t>
        </w:r>
      </w:hyperlink>
    </w:p>
    <w:p w14:paraId="061107AE" w14:textId="77777777" w:rsidR="0059787C" w:rsidRDefault="0059787C" w:rsidP="0059787C">
      <w:pPr>
        <w:ind w:firstLine="720"/>
      </w:pPr>
    </w:p>
    <w:p w14:paraId="053AE560" w14:textId="71492433" w:rsidR="004843F4" w:rsidRPr="0059787C" w:rsidRDefault="0059787C" w:rsidP="0059787C">
      <w:pPr>
        <w:ind w:firstLine="360"/>
        <w:rPr>
          <w:rStyle w:val="Hyperlink"/>
          <w:color w:val="auto"/>
          <w:u w:val="none"/>
        </w:rPr>
      </w:pPr>
      <w:r>
        <w:t xml:space="preserve">(2) </w:t>
      </w:r>
      <w:r w:rsidR="004843F4" w:rsidRPr="004843F4">
        <w:t xml:space="preserve">Gas “Revenue Per Customer” mechanism </w:t>
      </w:r>
      <w:r w:rsidR="004843F4" w:rsidRPr="004843F4">
        <w:rPr>
          <w:i/>
          <w:iCs/>
        </w:rPr>
        <w:t>(Case 06-G-0746)</w:t>
      </w:r>
      <w:r w:rsidR="004843F4">
        <w:t xml:space="preserve"> </w:t>
      </w:r>
      <w:r>
        <w:t xml:space="preserve">All filings available at: </w:t>
      </w:r>
      <w:hyperlink r:id="rId22" w:history="1">
        <w:r w:rsidRPr="003F3502">
          <w:rPr>
            <w:rStyle w:val="Hyperlink"/>
          </w:rPr>
          <w:t>http://documents.dps.ny.gov/public/MatterManagement/CaseMaster.aspx?MatterSeq=29665&amp;MNO=06-G-0746</w:t>
        </w:r>
      </w:hyperlink>
    </w:p>
    <w:p w14:paraId="015C62D2" w14:textId="2B4C64EC" w:rsidR="0059787C" w:rsidRDefault="0059787C" w:rsidP="0059787C">
      <w:pPr>
        <w:ind w:left="720"/>
      </w:pPr>
      <w:r>
        <w:t xml:space="preserve">(a) Order Instituting Proceeding: </w:t>
      </w:r>
      <w:hyperlink r:id="rId23" w:history="1">
        <w:r w:rsidRPr="003F3502">
          <w:rPr>
            <w:rStyle w:val="Hyperlink"/>
          </w:rPr>
          <w:t>http://documents.dps.ny.gov/public/Common/ViewDoc.aspx?DocRefId={A9242381-A4D1-405A-9492-A989B6FECFA1}</w:t>
        </w:r>
      </w:hyperlink>
    </w:p>
    <w:p w14:paraId="41C16A05" w14:textId="70DC6C3F" w:rsidR="0059787C" w:rsidRDefault="0059787C" w:rsidP="0059787C">
      <w:pPr>
        <w:ind w:left="720"/>
      </w:pPr>
      <w:r>
        <w:t xml:space="preserve">(b) </w:t>
      </w:r>
      <w:r w:rsidRPr="0059787C">
        <w:rPr>
          <w:rFonts w:cs="Times New Roman"/>
          <w:szCs w:val="24"/>
        </w:rPr>
        <w:t xml:space="preserve">Order Requiring Proposals for Revenue Decoupling Mechanisms: </w:t>
      </w:r>
      <w:hyperlink r:id="rId24" w:history="1">
        <w:r w:rsidRPr="003F3502">
          <w:rPr>
            <w:rStyle w:val="Hyperlink"/>
          </w:rPr>
          <w:t>http://documents.dps.ny.gov/public/Common/ViewDoc.aspx?DocRefId={C466483E-E5BA-441F-9CB8-9D722AD9350F}</w:t>
        </w:r>
      </w:hyperlink>
    </w:p>
    <w:p w14:paraId="5C6FBBC2" w14:textId="77777777" w:rsidR="0059787C" w:rsidRDefault="0059787C" w:rsidP="0059787C">
      <w:pPr>
        <w:ind w:left="720"/>
      </w:pPr>
    </w:p>
    <w:p w14:paraId="3F7E3931" w14:textId="77777777" w:rsidR="004843F4" w:rsidRPr="004843F4" w:rsidRDefault="004843F4" w:rsidP="004843F4">
      <w:pPr>
        <w:ind w:left="1440"/>
      </w:pPr>
    </w:p>
    <w:p w14:paraId="6864D1CF" w14:textId="77777777" w:rsidR="004843F4" w:rsidRPr="00AD04F0" w:rsidRDefault="004843F4" w:rsidP="004843F4"/>
    <w:p w14:paraId="7ED1D733" w14:textId="77777777" w:rsidR="00513BBA" w:rsidRDefault="00513BBA"/>
    <w:sectPr w:rsidR="00513B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31561"/>
    <w:multiLevelType w:val="hybridMultilevel"/>
    <w:tmpl w:val="D2A0E9A2"/>
    <w:lvl w:ilvl="0" w:tplc="C73C00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183E61B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81C61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B1B4E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0C3CA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47E23B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B510C6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096825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041AB8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" w15:restartNumberingAfterBreak="0">
    <w:nsid w:val="5EE712BD"/>
    <w:multiLevelType w:val="hybridMultilevel"/>
    <w:tmpl w:val="239CA014"/>
    <w:lvl w:ilvl="0" w:tplc="A120F57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ACACD5E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6F62A4B0">
      <w:start w:val="73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843C6B2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CF44246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16F4D68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A5AC4A5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0B98208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7F80C18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" w15:restartNumberingAfterBreak="0">
    <w:nsid w:val="63D110CD"/>
    <w:multiLevelType w:val="hybridMultilevel"/>
    <w:tmpl w:val="5826010A"/>
    <w:lvl w:ilvl="0" w:tplc="28E2E2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9AAD570">
      <w:start w:val="7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D6A2C30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D66EF3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5BCE72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63FE96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A95A65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D47C46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214A56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" w15:restartNumberingAfterBreak="0">
    <w:nsid w:val="64136896"/>
    <w:multiLevelType w:val="hybridMultilevel"/>
    <w:tmpl w:val="3798095C"/>
    <w:lvl w:ilvl="0" w:tplc="6E1CCA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79ECDD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7832AE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97D441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A1803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FFE22A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257EA4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A46E7E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7BF042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419"/>
    <w:rsid w:val="001F5344"/>
    <w:rsid w:val="0034068C"/>
    <w:rsid w:val="003669E1"/>
    <w:rsid w:val="0046213D"/>
    <w:rsid w:val="004843F4"/>
    <w:rsid w:val="00513BBA"/>
    <w:rsid w:val="0059787C"/>
    <w:rsid w:val="00656238"/>
    <w:rsid w:val="008B7F38"/>
    <w:rsid w:val="00977419"/>
    <w:rsid w:val="009A7C2E"/>
    <w:rsid w:val="009E2643"/>
    <w:rsid w:val="00AD04F0"/>
    <w:rsid w:val="00D313EE"/>
    <w:rsid w:val="00E7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2C482"/>
  <w15:chartTrackingRefBased/>
  <w15:docId w15:val="{0497332F-467D-464B-B6CB-A31241C7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04F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D04F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562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F5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53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534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344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978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0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9524">
          <w:marLeft w:val="994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6973">
          <w:marLeft w:val="144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6899">
          <w:marLeft w:val="144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6419">
          <w:marLeft w:val="144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79578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129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0252">
          <w:marLeft w:val="994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4034">
          <w:marLeft w:val="994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4573">
          <w:marLeft w:val="994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391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8940">
          <w:marLeft w:val="994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0948">
          <w:marLeft w:val="994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5818">
          <w:marLeft w:val="994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597">
          <w:marLeft w:val="994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5129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.leginfo.state.ny.us/lawssrch.cgi?NVLWO:" TargetMode="External"/><Relationship Id="rId13" Type="http://schemas.openxmlformats.org/officeDocument/2006/relationships/hyperlink" Target="http://www.oru.com/aboutoru/tariffsandregulatorydocuments/" TargetMode="External"/><Relationship Id="rId18" Type="http://schemas.openxmlformats.org/officeDocument/2006/relationships/hyperlink" Target="https://www.leagle.com/decision/198627267ny2d2051248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documents.dps.ny.gov/public/Common/ViewDoc.aspx?DocRefId=%7b52C027C8-9BB6-41F3-B7A7-C858002CA080%7d" TargetMode="External"/><Relationship Id="rId7" Type="http://schemas.openxmlformats.org/officeDocument/2006/relationships/hyperlink" Target="https://www.ferc.gov/" TargetMode="External"/><Relationship Id="rId12" Type="http://schemas.openxmlformats.org/officeDocument/2006/relationships/hyperlink" Target="http://www.coned.com/rates/" TargetMode="External"/><Relationship Id="rId17" Type="http://schemas.openxmlformats.org/officeDocument/2006/relationships/hyperlink" Target="https://law.justia.com/cases/new-york/court-of-appeals/1978/45-n-y-2d-661-0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leagle.com/decision/1952581279ad3021499.xml" TargetMode="External"/><Relationship Id="rId20" Type="http://schemas.openxmlformats.org/officeDocument/2006/relationships/hyperlink" Target="http://documents.dps.ny.gov/public/Common/ViewDoc.aspx?DocRefId=%7b319F8B00-6620-426C-8BA2-3FFE0A6EDD1B%7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pu.state.nj.us/" TargetMode="External"/><Relationship Id="rId11" Type="http://schemas.openxmlformats.org/officeDocument/2006/relationships/hyperlink" Target="http://www.coned.com/rates/" TargetMode="External"/><Relationship Id="rId24" Type="http://schemas.openxmlformats.org/officeDocument/2006/relationships/hyperlink" Target="http://documents.dps.ny.gov/public/Common/ViewDoc.aspx?DocRefId=%7bC466483E-E5BA-441F-9CB8-9D722AD9350F%7d" TargetMode="External"/><Relationship Id="rId5" Type="http://schemas.openxmlformats.org/officeDocument/2006/relationships/hyperlink" Target="http://www.dps.ny.gov" TargetMode="External"/><Relationship Id="rId15" Type="http://schemas.openxmlformats.org/officeDocument/2006/relationships/hyperlink" Target="https://supreme.justia.com/cases/federal/us/262/679/" TargetMode="External"/><Relationship Id="rId23" Type="http://schemas.openxmlformats.org/officeDocument/2006/relationships/hyperlink" Target="http://documents.dps.ny.gov/public/Common/ViewDoc.aspx?DocRefId=%7bA9242381-A4D1-405A-9492-A989B6FECFA1%7d" TargetMode="External"/><Relationship Id="rId10" Type="http://schemas.openxmlformats.org/officeDocument/2006/relationships/hyperlink" Target="http://www.dps.ny.gov/" TargetMode="External"/><Relationship Id="rId19" Type="http://schemas.openxmlformats.org/officeDocument/2006/relationships/hyperlink" Target="http://documents.dps.ny.gov/public/MatterManagement/CaseMaster.aspx?MatterSeq=24638&amp;MNO=03-E-06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s.ny.gov/info/nycrr.html" TargetMode="External"/><Relationship Id="rId14" Type="http://schemas.openxmlformats.org/officeDocument/2006/relationships/hyperlink" Target="https://supreme.justia.com/cases/federal/us/320/591/" TargetMode="External"/><Relationship Id="rId22" Type="http://schemas.openxmlformats.org/officeDocument/2006/relationships/hyperlink" Target="http://documents.dps.ny.gov/public/MatterManagement/CaseMaster.aspx?MatterSeq=29665&amp;MNO=06-G-07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Dean, Janice A (NYSERDA)</dc:creator>
  <cp:keywords/>
  <dc:description/>
  <cp:lastModifiedBy>Marcia McMurrin</cp:lastModifiedBy>
  <cp:revision>2</cp:revision>
  <dcterms:created xsi:type="dcterms:W3CDTF">2018-09-21T17:22:00Z</dcterms:created>
  <dcterms:modified xsi:type="dcterms:W3CDTF">2018-09-21T17:22:00Z</dcterms:modified>
</cp:coreProperties>
</file>