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4E" w:rsidRDefault="001C494E" w:rsidP="001C494E">
      <w:pPr>
        <w:rPr>
          <w:u w:val="single"/>
        </w:rPr>
      </w:pPr>
      <w:bookmarkStart w:id="0" w:name="_GoBack"/>
      <w:bookmarkEnd w:id="0"/>
    </w:p>
    <w:p w:rsidR="001C494E" w:rsidRDefault="001C494E" w:rsidP="001C494E">
      <w:pPr>
        <w:rPr>
          <w:u w:val="single"/>
        </w:rPr>
      </w:pPr>
      <w:r>
        <w:rPr>
          <w:u w:val="single"/>
        </w:rPr>
        <w:t>SPEAKER BIO (</w:t>
      </w:r>
      <w:r w:rsidR="00437228">
        <w:rPr>
          <w:u w:val="single"/>
        </w:rPr>
        <w:t>1-2015</w:t>
      </w:r>
      <w:r>
        <w:rPr>
          <w:u w:val="single"/>
        </w:rPr>
        <w:t>)</w:t>
      </w:r>
    </w:p>
    <w:p w:rsidR="001C494E" w:rsidRDefault="001C494E" w:rsidP="001C494E">
      <w:r>
        <w:rPr>
          <w:u w:val="single"/>
        </w:rPr>
        <w:br/>
      </w:r>
      <w:r>
        <w:t xml:space="preserve">Claudia Polsky is a Deputy Attorney General for the Environment in the California Department of Justice, where her current work focuses on addressing the human health impacts of toxic chemicals.  Her docket has encompassed toxics litigation under </w:t>
      </w:r>
      <w:r w:rsidR="00B16BA2">
        <w:t>federal pesticide law</w:t>
      </w:r>
      <w:r>
        <w:t xml:space="preserve">, the California Safe Cosmetics Act, and Proposition 65; </w:t>
      </w:r>
      <w:r w:rsidR="00B16BA2">
        <w:t xml:space="preserve">Congressional </w:t>
      </w:r>
      <w:r>
        <w:t xml:space="preserve">testimony </w:t>
      </w:r>
      <w:r w:rsidR="00B16BA2">
        <w:t>and ongoing work on modernizing the Toxic Substances Control Act</w:t>
      </w:r>
      <w:r>
        <w:t xml:space="preserve">; and work as advice and litigation counsel for </w:t>
      </w:r>
      <w:r w:rsidR="00B16BA2">
        <w:t xml:space="preserve">several </w:t>
      </w:r>
      <w:r>
        <w:t>California agencies working to address toxi</w:t>
      </w:r>
      <w:r w:rsidR="009B1C22">
        <w:t xml:space="preserve">c threats.  </w:t>
      </w:r>
      <w:r>
        <w:t xml:space="preserve">Ms. Polsky has been with the Attorney General's Office since 2000, with a detour in 2008-09 to serve as Deputy Director for Pollution Prevention and Green Technology </w:t>
      </w:r>
      <w:r w:rsidR="00D160D3">
        <w:t>at the</w:t>
      </w:r>
      <w:r>
        <w:t xml:space="preserve"> Department of Toxic Substances Control.  </w:t>
      </w:r>
    </w:p>
    <w:p w:rsidR="001C494E" w:rsidRDefault="001C494E" w:rsidP="001C494E">
      <w:r>
        <w:t xml:space="preserve">Prior to joining state government, Ms. Polsky worked </w:t>
      </w:r>
      <w:r w:rsidR="00D160D3">
        <w:t xml:space="preserve">for several nonprofit organizations. </w:t>
      </w:r>
      <w:r>
        <w:t>Ms. Polsky has a B.A</w:t>
      </w:r>
      <w:r w:rsidR="00B16BA2">
        <w:t>.</w:t>
      </w:r>
      <w:r>
        <w:t xml:space="preserve"> in History and Science from Harvard University</w:t>
      </w:r>
      <w:r w:rsidR="00D160D3">
        <w:t xml:space="preserve">, </w:t>
      </w:r>
      <w:r>
        <w:t xml:space="preserve">an M. App. Sci. in Natural Resource Management from Lincoln University (New Zealand), and a J.D. from Berkeley Law, where she served as Editor in Chief of </w:t>
      </w:r>
      <w:r>
        <w:rPr>
          <w:i/>
        </w:rPr>
        <w:t>Ecology Law Quarterly</w:t>
      </w:r>
      <w:r>
        <w:t xml:space="preserve">. </w:t>
      </w:r>
    </w:p>
    <w:p w:rsidR="005333F8" w:rsidRDefault="005333F8"/>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4E"/>
    <w:rsid w:val="00095A1B"/>
    <w:rsid w:val="001C494E"/>
    <w:rsid w:val="003D00EE"/>
    <w:rsid w:val="00437228"/>
    <w:rsid w:val="005333F8"/>
    <w:rsid w:val="009B1C22"/>
    <w:rsid w:val="00AB34BC"/>
    <w:rsid w:val="00B16BA2"/>
    <w:rsid w:val="00BC4A8B"/>
    <w:rsid w:val="00D1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ITSSADM</dc:creator>
  <cp:lastModifiedBy>gipson-tansil</cp:lastModifiedBy>
  <cp:revision>2</cp:revision>
  <dcterms:created xsi:type="dcterms:W3CDTF">2015-01-15T20:44:00Z</dcterms:created>
  <dcterms:modified xsi:type="dcterms:W3CDTF">2015-01-15T20:44:00Z</dcterms:modified>
</cp:coreProperties>
</file>